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C95F" w14:textId="77777777" w:rsidR="00153DBB" w:rsidRDefault="00153DBB" w:rsidP="00A75754">
      <w:pPr>
        <w:jc w:val="both"/>
      </w:pPr>
      <w:r>
        <w:t>As a participant in the OUHSC ISPP, I am aware of the following policies and gui</w:t>
      </w:r>
      <w:r w:rsidR="00E14259">
        <w:t>delines and agree</w:t>
      </w:r>
      <w:r w:rsidR="00255348">
        <w:t xml:space="preserve"> to comply</w:t>
      </w:r>
      <w:r>
        <w:t>.</w:t>
      </w:r>
    </w:p>
    <w:p w14:paraId="500020F8" w14:textId="51B85470" w:rsidR="00153DBB" w:rsidRPr="00255348" w:rsidRDefault="00255348" w:rsidP="00A75754">
      <w:pPr>
        <w:jc w:val="both"/>
        <w:rPr>
          <w:u w:val="single"/>
        </w:rPr>
      </w:pPr>
      <w:r>
        <w:rPr>
          <w:u w:val="single"/>
        </w:rPr>
        <w:t>Payment</w:t>
      </w:r>
      <w:r>
        <w:rPr>
          <w:u w:val="single"/>
        </w:rPr>
        <w:br/>
      </w:r>
      <w:r w:rsidR="00153DBB">
        <w:t>The</w:t>
      </w:r>
      <w:r w:rsidR="00F879CA">
        <w:t xml:space="preserve"> initial</w:t>
      </w:r>
      <w:r w:rsidR="00153DBB">
        <w:t xml:space="preserve"> cost to participate in the OUHSC ISPP is $8,000.00. Payment will be made as follows:</w:t>
      </w:r>
    </w:p>
    <w:p w14:paraId="2FFDB3AB" w14:textId="77777777" w:rsidR="00153DBB" w:rsidRDefault="00153DBB" w:rsidP="00A75754">
      <w:pPr>
        <w:pStyle w:val="ListParagraph"/>
        <w:numPr>
          <w:ilvl w:val="0"/>
          <w:numId w:val="1"/>
        </w:numPr>
        <w:jc w:val="both"/>
      </w:pPr>
      <w:r>
        <w:t>$500.00 at the time the Assessment of Prior Learning is submitted (nonrefundable)</w:t>
      </w:r>
      <w:r w:rsidR="00255348">
        <w:t>.</w:t>
      </w:r>
    </w:p>
    <w:p w14:paraId="32E27E57" w14:textId="77777777" w:rsidR="00153DBB" w:rsidRDefault="00153DBB" w:rsidP="00A75754">
      <w:pPr>
        <w:pStyle w:val="ListParagraph"/>
        <w:numPr>
          <w:ilvl w:val="0"/>
          <w:numId w:val="1"/>
        </w:numPr>
        <w:jc w:val="both"/>
      </w:pPr>
      <w:r>
        <w:t xml:space="preserve">Balance ($7500.00) will be due before the first supervised practice </w:t>
      </w:r>
      <w:r w:rsidR="00255348">
        <w:t xml:space="preserve">rotation </w:t>
      </w:r>
      <w:r>
        <w:t>begins (nonrefundable)</w:t>
      </w:r>
      <w:r w:rsidR="00255348">
        <w:t>.</w:t>
      </w:r>
    </w:p>
    <w:p w14:paraId="36159391" w14:textId="77777777" w:rsidR="00F879CA" w:rsidRDefault="00F879CA" w:rsidP="00A75754">
      <w:pPr>
        <w:pStyle w:val="ListParagraph"/>
        <w:numPr>
          <w:ilvl w:val="0"/>
          <w:numId w:val="1"/>
        </w:numPr>
        <w:jc w:val="both"/>
      </w:pPr>
      <w:r>
        <w:t>Additional costs may include the purchase of additional learning modules or remediation, as indicated below.</w:t>
      </w:r>
    </w:p>
    <w:p w14:paraId="74CAF1D9" w14:textId="26E6881A" w:rsidR="00153DBB" w:rsidRPr="00255348" w:rsidRDefault="00C02085" w:rsidP="00A75754">
      <w:pPr>
        <w:jc w:val="both"/>
        <w:rPr>
          <w:u w:val="single"/>
        </w:rPr>
      </w:pPr>
      <w:r>
        <w:rPr>
          <w:u w:val="single"/>
        </w:rPr>
        <w:t>Termination</w:t>
      </w:r>
      <w:r w:rsidR="00255348">
        <w:rPr>
          <w:u w:val="single"/>
        </w:rPr>
        <w:br/>
      </w:r>
      <w:r w:rsidR="00153DBB">
        <w:t xml:space="preserve">Participant can </w:t>
      </w:r>
      <w:r>
        <w:t xml:space="preserve">end their participation in the ISPP </w:t>
      </w:r>
      <w:r w:rsidR="00153DBB">
        <w:t xml:space="preserve">at any time. Request </w:t>
      </w:r>
      <w:r>
        <w:t>to terminate participation</w:t>
      </w:r>
      <w:r w:rsidR="00153DBB">
        <w:t xml:space="preserve"> must be put in writing </w:t>
      </w:r>
      <w:r w:rsidR="00F51DD2">
        <w:t>and s</w:t>
      </w:r>
      <w:r w:rsidR="00471AC3">
        <w:t>ubmitted to the ISPP C</w:t>
      </w:r>
      <w:r w:rsidR="00F51DD2">
        <w:t xml:space="preserve">oordinator. The ISPP opportunity is not transferable and not refundable. </w:t>
      </w:r>
    </w:p>
    <w:p w14:paraId="28ACF94F" w14:textId="77777777" w:rsidR="00F51DD2" w:rsidRPr="00F51DD2" w:rsidRDefault="00F51DD2" w:rsidP="00A75754">
      <w:pPr>
        <w:jc w:val="both"/>
        <w:rPr>
          <w:u w:val="single"/>
        </w:rPr>
      </w:pPr>
      <w:r w:rsidRPr="00F51DD2">
        <w:rPr>
          <w:u w:val="single"/>
        </w:rPr>
        <w:t>Responsibilities</w:t>
      </w:r>
    </w:p>
    <w:p w14:paraId="0EE51FB2" w14:textId="1D35C3A4" w:rsidR="00937E5E" w:rsidRDefault="00937E5E" w:rsidP="00A75754">
      <w:pPr>
        <w:pStyle w:val="ListParagraph"/>
        <w:numPr>
          <w:ilvl w:val="0"/>
          <w:numId w:val="2"/>
        </w:numPr>
        <w:jc w:val="both"/>
      </w:pPr>
      <w:r>
        <w:t>Participant must comp</w:t>
      </w:r>
      <w:r w:rsidR="00905D38">
        <w:t>lete an application</w:t>
      </w:r>
      <w:r w:rsidR="00C02085">
        <w:t xml:space="preserve"> and</w:t>
      </w:r>
      <w:r w:rsidR="00905D38">
        <w:t xml:space="preserve"> </w:t>
      </w:r>
      <w:r>
        <w:t>submit a CV and transcripts to begin the ISPP experience.</w:t>
      </w:r>
    </w:p>
    <w:p w14:paraId="06FDBAE5" w14:textId="329F264C" w:rsidR="00937E5E" w:rsidRDefault="00C02085" w:rsidP="00A75754">
      <w:pPr>
        <w:pStyle w:val="ListParagraph"/>
        <w:numPr>
          <w:ilvl w:val="0"/>
          <w:numId w:val="2"/>
        </w:numPr>
        <w:jc w:val="both"/>
      </w:pPr>
      <w:r>
        <w:t>Upon acceptance into the ISPP, b</w:t>
      </w:r>
      <w:r w:rsidR="00937E5E">
        <w:t>ased on review of the application, the participant must complete an Assessment of Prior Learning (along with $500.00 deposit) to begin the process.</w:t>
      </w:r>
    </w:p>
    <w:p w14:paraId="4EF7A4C1" w14:textId="4EBE7305" w:rsidR="00937E5E" w:rsidRDefault="00937E5E" w:rsidP="00A75754">
      <w:pPr>
        <w:pStyle w:val="ListParagraph"/>
        <w:numPr>
          <w:ilvl w:val="0"/>
          <w:numId w:val="2"/>
        </w:numPr>
        <w:jc w:val="both"/>
      </w:pPr>
      <w:r>
        <w:t>Based on the Assessment of Prior Learning, participant must agree to complete the number of required hours of supervised practice as outlined by the ISPP Coordinator</w:t>
      </w:r>
      <w:r w:rsidR="004E5D89">
        <w:t xml:space="preserve"> in the ISPP Agreement to Complete Supervised Practice</w:t>
      </w:r>
      <w:r>
        <w:t>.</w:t>
      </w:r>
      <w:r w:rsidR="00255348">
        <w:t xml:space="preserve"> </w:t>
      </w:r>
    </w:p>
    <w:p w14:paraId="0D78577C" w14:textId="2280D97C" w:rsidR="00937E5E" w:rsidRDefault="00937E5E" w:rsidP="00A75754">
      <w:pPr>
        <w:pStyle w:val="ListParagraph"/>
        <w:numPr>
          <w:ilvl w:val="0"/>
          <w:numId w:val="2"/>
        </w:numPr>
        <w:jc w:val="both"/>
      </w:pPr>
      <w:r>
        <w:t>If additional learning is required, participant may find a way to fulfill the required learning</w:t>
      </w:r>
      <w:r w:rsidR="00626180">
        <w:t xml:space="preserve"> through taking courses or purchasing study material</w:t>
      </w:r>
    </w:p>
    <w:p w14:paraId="3928A85E" w14:textId="33F286C8" w:rsidR="004E7ED2" w:rsidRDefault="00532C59" w:rsidP="00532C59">
      <w:pPr>
        <w:pStyle w:val="ListParagraph"/>
        <w:numPr>
          <w:ilvl w:val="0"/>
          <w:numId w:val="2"/>
        </w:numPr>
      </w:pPr>
      <w:r w:rsidRPr="00532C59">
        <w:t xml:space="preserve">Before starting supervised practice rotations, participant must take and successfully pass a pre-Competency Exam with a score of 70% or greater.  </w:t>
      </w:r>
    </w:p>
    <w:p w14:paraId="5CC0DB94" w14:textId="15469D59" w:rsidR="00F51DD2" w:rsidRDefault="00F51DD2" w:rsidP="00A75754">
      <w:pPr>
        <w:pStyle w:val="ListParagraph"/>
        <w:numPr>
          <w:ilvl w:val="0"/>
          <w:numId w:val="2"/>
        </w:numPr>
        <w:jc w:val="both"/>
      </w:pPr>
      <w:r>
        <w:t xml:space="preserve">Participant must arrange </w:t>
      </w:r>
      <w:r w:rsidR="00C02085">
        <w:t>his/her</w:t>
      </w:r>
      <w:r>
        <w:t xml:space="preserve"> own rotation site</w:t>
      </w:r>
      <w:r w:rsidR="00471AC3">
        <w:t>s</w:t>
      </w:r>
      <w:r>
        <w:t xml:space="preserve"> and have site</w:t>
      </w:r>
      <w:r w:rsidR="00471AC3">
        <w:t>s</w:t>
      </w:r>
      <w:r>
        <w:t xml:space="preserve"> approved by ISPP Coordinator no later than </w:t>
      </w:r>
      <w:r w:rsidR="00471AC3">
        <w:t>4 weeks before rotation begins</w:t>
      </w:r>
      <w:r w:rsidR="00255348">
        <w:t>.</w:t>
      </w:r>
    </w:p>
    <w:p w14:paraId="6DB4AB0F" w14:textId="7B4F72DC" w:rsidR="00255348" w:rsidRDefault="00255348" w:rsidP="00A75754">
      <w:pPr>
        <w:pStyle w:val="ListParagraph"/>
        <w:numPr>
          <w:ilvl w:val="0"/>
          <w:numId w:val="2"/>
        </w:numPr>
        <w:jc w:val="both"/>
      </w:pPr>
      <w:r>
        <w:t xml:space="preserve">Participant must submit a calendar with probable dates </w:t>
      </w:r>
      <w:r w:rsidR="00423D39">
        <w:t>which documents</w:t>
      </w:r>
      <w:r w:rsidR="00C02085">
        <w:t xml:space="preserve"> </w:t>
      </w:r>
      <w:r>
        <w:t>when rotations will be carried out.</w:t>
      </w:r>
    </w:p>
    <w:p w14:paraId="471346AD" w14:textId="73A04173" w:rsidR="00471AC3" w:rsidRDefault="00471AC3" w:rsidP="00A75754">
      <w:pPr>
        <w:pStyle w:val="ListParagraph"/>
        <w:numPr>
          <w:ilvl w:val="0"/>
          <w:numId w:val="2"/>
        </w:numPr>
        <w:jc w:val="both"/>
      </w:pPr>
      <w:r>
        <w:t>Participant must provide the ISPP Coordinator with preceptor information</w:t>
      </w:r>
      <w:r w:rsidR="003C09F4">
        <w:t xml:space="preserve"> (name, phone number, email address and postal address)</w:t>
      </w:r>
      <w:r>
        <w:t xml:space="preserve"> for each rotation at least 4 weeks before rotation begins. The ISPP Coordinator </w:t>
      </w:r>
      <w:r w:rsidR="003C09F4">
        <w:t xml:space="preserve">will contact the preceptor to obtain a Letter of Agreement (LOA) and </w:t>
      </w:r>
      <w:r w:rsidR="00C02085">
        <w:t xml:space="preserve">his/her </w:t>
      </w:r>
      <w:r w:rsidR="00255348">
        <w:t>r</w:t>
      </w:r>
      <w:r w:rsidR="003C09F4">
        <w:t>esume. No rotation can begin until LOA and resume are on file.</w:t>
      </w:r>
      <w:r w:rsidR="00423D39">
        <w:t xml:space="preserve">  Failure to provide required information in a timely manner may delay Participant’s rotations and projected ISPP completion date.</w:t>
      </w:r>
    </w:p>
    <w:p w14:paraId="498B27CC" w14:textId="33EB2788" w:rsidR="00255348" w:rsidRDefault="00255348" w:rsidP="00A75754">
      <w:pPr>
        <w:pStyle w:val="ListParagraph"/>
        <w:numPr>
          <w:ilvl w:val="0"/>
          <w:numId w:val="2"/>
        </w:numPr>
        <w:jc w:val="both"/>
      </w:pPr>
      <w:r>
        <w:t xml:space="preserve">Participant </w:t>
      </w:r>
      <w:r w:rsidR="00C12021">
        <w:t>must</w:t>
      </w:r>
      <w:r>
        <w:t xml:space="preserve"> finish all rotations within 2 years of the date the first rotation begin</w:t>
      </w:r>
      <w:r w:rsidR="00905D38">
        <w:t>s.</w:t>
      </w:r>
      <w:r w:rsidR="00423D39">
        <w:t xml:space="preserve">  Failure to complete all rotations within this time will result</w:t>
      </w:r>
      <w:r w:rsidR="004E5D89">
        <w:t xml:space="preserve"> in additional cost.  Participants may be removed</w:t>
      </w:r>
      <w:r w:rsidR="00423D39">
        <w:t xml:space="preserve"> from the ISPP</w:t>
      </w:r>
      <w:r w:rsidR="004E5D89">
        <w:t xml:space="preserve"> if the ISPP Coordinator determines in his/her sole judgment that Participant is not likely to successfully complete the program with additional learning modules and/or supervised practice</w:t>
      </w:r>
      <w:r w:rsidR="00423D39">
        <w:t>.</w:t>
      </w:r>
    </w:p>
    <w:p w14:paraId="7A82ABDA" w14:textId="12D26852" w:rsidR="003C09F4" w:rsidRDefault="003C09F4" w:rsidP="00A75754">
      <w:pPr>
        <w:pStyle w:val="ListParagraph"/>
        <w:numPr>
          <w:ilvl w:val="0"/>
          <w:numId w:val="2"/>
        </w:numPr>
        <w:jc w:val="both"/>
      </w:pPr>
      <w:r>
        <w:t xml:space="preserve">Participant </w:t>
      </w:r>
      <w:r w:rsidR="00E14259">
        <w:t xml:space="preserve">is responsible for arranging </w:t>
      </w:r>
      <w:r w:rsidR="00C02085">
        <w:t>his/her</w:t>
      </w:r>
      <w:r w:rsidR="00E14259">
        <w:t xml:space="preserve"> own housing, transportation, and meals, if needed</w:t>
      </w:r>
      <w:r w:rsidR="00905D38">
        <w:t>.</w:t>
      </w:r>
    </w:p>
    <w:p w14:paraId="0207B5DF" w14:textId="2CF8C7F7" w:rsidR="00E14259" w:rsidRDefault="00E14259" w:rsidP="00A75754">
      <w:pPr>
        <w:pStyle w:val="ListParagraph"/>
        <w:numPr>
          <w:ilvl w:val="0"/>
          <w:numId w:val="2"/>
        </w:numPr>
        <w:jc w:val="both"/>
      </w:pPr>
      <w:r>
        <w:t xml:space="preserve">Participant </w:t>
      </w:r>
      <w:r w:rsidR="00400D79">
        <w:t>must</w:t>
      </w:r>
      <w:r>
        <w:t xml:space="preserve"> obtain member</w:t>
      </w:r>
      <w:r w:rsidR="00937E5E">
        <w:t>ship</w:t>
      </w:r>
      <w:r>
        <w:t xml:space="preserve"> in the Academy of Nutrition and Dietetics. </w:t>
      </w:r>
    </w:p>
    <w:p w14:paraId="7CD8E03C" w14:textId="3BFF0C8E" w:rsidR="00E14259" w:rsidRDefault="00E14259" w:rsidP="00A75754">
      <w:pPr>
        <w:pStyle w:val="ListParagraph"/>
        <w:numPr>
          <w:ilvl w:val="0"/>
          <w:numId w:val="2"/>
        </w:numPr>
        <w:jc w:val="both"/>
      </w:pPr>
      <w:r>
        <w:t xml:space="preserve">Participant </w:t>
      </w:r>
      <w:r w:rsidR="00400D79">
        <w:t>must</w:t>
      </w:r>
      <w:r>
        <w:t xml:space="preserve"> </w:t>
      </w:r>
      <w:r w:rsidR="0075032F">
        <w:t>purchase and show proof of liability insurance (from Mercer or company of choice) before beginning any rotation.</w:t>
      </w:r>
    </w:p>
    <w:p w14:paraId="271F4ECB" w14:textId="429187EA" w:rsidR="0075032F" w:rsidRDefault="0075032F" w:rsidP="00A75754">
      <w:pPr>
        <w:pStyle w:val="ListParagraph"/>
        <w:numPr>
          <w:ilvl w:val="0"/>
          <w:numId w:val="2"/>
        </w:numPr>
        <w:jc w:val="both"/>
      </w:pPr>
      <w:r>
        <w:lastRenderedPageBreak/>
        <w:t xml:space="preserve">Participant </w:t>
      </w:r>
      <w:r w:rsidR="00400D79">
        <w:t>must</w:t>
      </w:r>
      <w:r>
        <w:t xml:space="preserve"> comply with any and all policies required by the rotation sites. Those may include but are not limited to HIPAA or other required training</w:t>
      </w:r>
      <w:r w:rsidR="00905D38">
        <w:t>s</w:t>
      </w:r>
      <w:r>
        <w:t>, background checks, drug screens, health insurance, immunizations, dress codes, orientations, and work schedules.</w:t>
      </w:r>
    </w:p>
    <w:p w14:paraId="771E8900" w14:textId="77777777" w:rsidR="00C02085" w:rsidRDefault="00423D39" w:rsidP="00A75754">
      <w:pPr>
        <w:pStyle w:val="ListParagraph"/>
        <w:numPr>
          <w:ilvl w:val="0"/>
          <w:numId w:val="2"/>
        </w:numPr>
        <w:jc w:val="both"/>
      </w:pPr>
      <w:r>
        <w:t xml:space="preserve">After the successful completion of all required rotation hours, assignments, and evaluations, </w:t>
      </w:r>
      <w:r w:rsidR="00C02085">
        <w:t xml:space="preserve">Participant must successfully </w:t>
      </w:r>
      <w:r>
        <w:t xml:space="preserve">pass (70% or better) a final Competency Exam.   If Participant does not pass the Competency Exam on his/her first attempt, Participant will be given one additional chance to pass the Competency Exam.  A second failure will result in a required remediation plan, at additional cost and pursuant to a written Remediation Plan Agreement that shall be signed by both Participant and the ISPP Coordinator.  Failure to successful remediate under the Remediation Plan or to pass the Competency Exam on the third attempt shall result in removal from the ISPP.  </w:t>
      </w:r>
    </w:p>
    <w:p w14:paraId="697ABB3C" w14:textId="6417FE29" w:rsidR="00C12021" w:rsidRDefault="0075032F" w:rsidP="00A75754">
      <w:pPr>
        <w:pStyle w:val="ListParagraph"/>
        <w:numPr>
          <w:ilvl w:val="0"/>
          <w:numId w:val="2"/>
        </w:numPr>
        <w:jc w:val="both"/>
      </w:pPr>
      <w:r>
        <w:t xml:space="preserve">Participant must complete and record all rotation hours, assignments, and evaluations in a timely manner. Any additional requirements </w:t>
      </w:r>
      <w:r w:rsidR="00937E5E">
        <w:t xml:space="preserve">not provided during rotations or received </w:t>
      </w:r>
      <w:r w:rsidR="00905D38">
        <w:t xml:space="preserve">credit for </w:t>
      </w:r>
      <w:r w:rsidR="00937E5E">
        <w:t>durin</w:t>
      </w:r>
      <w:r w:rsidR="00905D38">
        <w:t>g the Assessment of Prior L</w:t>
      </w:r>
      <w:r w:rsidR="00937E5E">
        <w:t xml:space="preserve">earning </w:t>
      </w:r>
      <w:r>
        <w:t xml:space="preserve">(ethics, PDP portfolios) must also be submitted before a Verification Statement will be issued. </w:t>
      </w:r>
    </w:p>
    <w:p w14:paraId="246DDEEA" w14:textId="77777777" w:rsidR="00C12021" w:rsidRDefault="00C12021" w:rsidP="00A75754">
      <w:pPr>
        <w:pStyle w:val="ListParagraph"/>
        <w:numPr>
          <w:ilvl w:val="0"/>
          <w:numId w:val="2"/>
        </w:numPr>
        <w:jc w:val="both"/>
      </w:pPr>
      <w:r>
        <w:t>Participant must comply with all ISPP policies and procedures, as set forth in the ISPP Handbook</w:t>
      </w:r>
      <w:r w:rsidR="00D25B70">
        <w:t>, which are incorporated by reference as though stated herein</w:t>
      </w:r>
      <w:r>
        <w:t>.</w:t>
      </w:r>
    </w:p>
    <w:p w14:paraId="260D82FD" w14:textId="77777777" w:rsidR="00255348" w:rsidRDefault="00255348" w:rsidP="00A75754">
      <w:pPr>
        <w:ind w:left="360"/>
        <w:jc w:val="both"/>
      </w:pPr>
      <w:r>
        <w:t>I have read and will adhere to the above.</w:t>
      </w:r>
    </w:p>
    <w:p w14:paraId="6F66DE6D" w14:textId="77777777" w:rsidR="00905D38" w:rsidRDefault="00905D38" w:rsidP="00A75754">
      <w:pPr>
        <w:ind w:left="360"/>
        <w:jc w:val="both"/>
      </w:pPr>
    </w:p>
    <w:p w14:paraId="586FF67B" w14:textId="77777777" w:rsidR="00255348" w:rsidRDefault="00255348" w:rsidP="00A75754">
      <w:pPr>
        <w:ind w:left="360"/>
        <w:jc w:val="both"/>
      </w:pPr>
      <w:r>
        <w:t>Participant Signature____________________________________       Date_____________________</w:t>
      </w:r>
    </w:p>
    <w:p w14:paraId="5A4FA253" w14:textId="77777777" w:rsidR="00F879CA" w:rsidRDefault="00F879CA" w:rsidP="00A75754">
      <w:pPr>
        <w:ind w:left="360"/>
        <w:jc w:val="both"/>
      </w:pPr>
      <w:r>
        <w:t>Printed Name__________________________________________</w:t>
      </w:r>
    </w:p>
    <w:p w14:paraId="3C133B98" w14:textId="77777777" w:rsidR="00F879CA" w:rsidRDefault="00F879CA" w:rsidP="00A75754">
      <w:pPr>
        <w:ind w:left="360"/>
        <w:jc w:val="both"/>
      </w:pPr>
    </w:p>
    <w:p w14:paraId="48E21035" w14:textId="77777777" w:rsidR="00F879CA" w:rsidRDefault="00F879CA" w:rsidP="00A75754">
      <w:pPr>
        <w:ind w:left="360"/>
        <w:jc w:val="both"/>
      </w:pPr>
      <w:r>
        <w:t>ISPP Coordinator Signature ______________________________</w:t>
      </w:r>
      <w:r>
        <w:tab/>
        <w:t>Date_____________________</w:t>
      </w:r>
    </w:p>
    <w:p w14:paraId="6CCEA49E" w14:textId="77777777" w:rsidR="00626180" w:rsidRDefault="00626180" w:rsidP="006772E0">
      <w:pPr>
        <w:spacing w:after="0"/>
        <w:ind w:left="360"/>
        <w:jc w:val="both"/>
      </w:pPr>
      <w:r>
        <w:t>Brian dela Cruz</w:t>
      </w:r>
      <w:r w:rsidR="00F879CA">
        <w:t>,</w:t>
      </w:r>
      <w:r>
        <w:t xml:space="preserve"> MS, RDN/LD</w:t>
      </w:r>
      <w:r w:rsidR="00F879CA">
        <w:t xml:space="preserve"> </w:t>
      </w:r>
    </w:p>
    <w:p w14:paraId="2394A0DD" w14:textId="2037E4BE" w:rsidR="00F879CA" w:rsidRDefault="00626180" w:rsidP="006772E0">
      <w:pPr>
        <w:spacing w:after="0"/>
        <w:ind w:left="360"/>
        <w:jc w:val="both"/>
      </w:pPr>
      <w:r>
        <w:t xml:space="preserve">Dietetic Internship Director / </w:t>
      </w:r>
      <w:r w:rsidR="00F879CA">
        <w:t>ISPP Coordinator</w:t>
      </w:r>
    </w:p>
    <w:p w14:paraId="1B4F06DF" w14:textId="0469F2A5" w:rsidR="00626180" w:rsidRDefault="00626180" w:rsidP="006772E0">
      <w:pPr>
        <w:spacing w:after="0"/>
        <w:ind w:left="360"/>
        <w:jc w:val="both"/>
      </w:pPr>
      <w:r>
        <w:t>Clinical Assistant Professor</w:t>
      </w:r>
    </w:p>
    <w:p w14:paraId="17EC0F6F" w14:textId="144B9468" w:rsidR="00F879CA" w:rsidRDefault="00F879CA" w:rsidP="006772E0">
      <w:pPr>
        <w:spacing w:after="0"/>
        <w:ind w:left="360"/>
        <w:jc w:val="both"/>
      </w:pPr>
      <w:r>
        <w:t>College of Allied Health</w:t>
      </w:r>
    </w:p>
    <w:p w14:paraId="32892071" w14:textId="66889137" w:rsidR="00626180" w:rsidRDefault="00626180" w:rsidP="006772E0">
      <w:pPr>
        <w:spacing w:after="0"/>
        <w:ind w:left="360"/>
        <w:jc w:val="both"/>
      </w:pPr>
      <w:r>
        <w:t>Department of Nutritional Sciences</w:t>
      </w:r>
    </w:p>
    <w:sectPr w:rsidR="00626180" w:rsidSect="00905D38">
      <w:headerReference w:type="default" r:id="rId8"/>
      <w:footerReference w:type="default" r:id="rId9"/>
      <w:pgSz w:w="12240" w:h="15840"/>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448F" w14:textId="77777777" w:rsidR="00635B0E" w:rsidRDefault="00635B0E" w:rsidP="00255348">
      <w:pPr>
        <w:spacing w:after="0" w:line="240" w:lineRule="auto"/>
      </w:pPr>
      <w:r>
        <w:separator/>
      </w:r>
    </w:p>
  </w:endnote>
  <w:endnote w:type="continuationSeparator" w:id="0">
    <w:p w14:paraId="72886840" w14:textId="77777777" w:rsidR="00635B0E" w:rsidRDefault="00635B0E" w:rsidP="0025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07363"/>
      <w:docPartObj>
        <w:docPartGallery w:val="Page Numbers (Bottom of Page)"/>
        <w:docPartUnique/>
      </w:docPartObj>
    </w:sdtPr>
    <w:sdtContent>
      <w:sdt>
        <w:sdtPr>
          <w:id w:val="1728636285"/>
          <w:docPartObj>
            <w:docPartGallery w:val="Page Numbers (Top of Page)"/>
            <w:docPartUnique/>
          </w:docPartObj>
        </w:sdtPr>
        <w:sdtContent>
          <w:p w14:paraId="7ACC4671" w14:textId="06B21E84" w:rsidR="00C12021" w:rsidRDefault="00C120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7A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7A72">
              <w:rPr>
                <w:b/>
                <w:bCs/>
                <w:noProof/>
              </w:rPr>
              <w:t>2</w:t>
            </w:r>
            <w:r>
              <w:rPr>
                <w:b/>
                <w:bCs/>
                <w:sz w:val="24"/>
                <w:szCs w:val="24"/>
              </w:rPr>
              <w:fldChar w:fldCharType="end"/>
            </w:r>
          </w:p>
        </w:sdtContent>
      </w:sdt>
    </w:sdtContent>
  </w:sdt>
  <w:p w14:paraId="09B748F3" w14:textId="77777777" w:rsidR="00C12021" w:rsidRDefault="00C1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D0D0" w14:textId="77777777" w:rsidR="00635B0E" w:rsidRDefault="00635B0E" w:rsidP="00255348">
      <w:pPr>
        <w:spacing w:after="0" w:line="240" w:lineRule="auto"/>
      </w:pPr>
      <w:r>
        <w:separator/>
      </w:r>
    </w:p>
  </w:footnote>
  <w:footnote w:type="continuationSeparator" w:id="0">
    <w:p w14:paraId="37E66774" w14:textId="77777777" w:rsidR="00635B0E" w:rsidRDefault="00635B0E" w:rsidP="0025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4BEB" w14:textId="6DB79153" w:rsidR="00C12021" w:rsidRDefault="00255348" w:rsidP="00255348">
    <w:pPr>
      <w:jc w:val="center"/>
      <w:rPr>
        <w:sz w:val="28"/>
        <w:szCs w:val="28"/>
      </w:rPr>
    </w:pPr>
    <w:r w:rsidRPr="00153DBB">
      <w:rPr>
        <w:sz w:val="28"/>
        <w:szCs w:val="28"/>
      </w:rPr>
      <w:t>University of Oklahoma Health Sciences Center</w:t>
    </w:r>
    <w:r w:rsidR="00C12021">
      <w:rPr>
        <w:sz w:val="28"/>
        <w:szCs w:val="28"/>
      </w:rPr>
      <w:t xml:space="preserve"> </w:t>
    </w:r>
    <w:r w:rsidR="00C12021" w:rsidRPr="00153DBB">
      <w:rPr>
        <w:sz w:val="28"/>
        <w:szCs w:val="28"/>
      </w:rPr>
      <w:t>(</w:t>
    </w:r>
    <w:r w:rsidR="00C12021">
      <w:rPr>
        <w:sz w:val="28"/>
        <w:szCs w:val="28"/>
      </w:rPr>
      <w:t>“</w:t>
    </w:r>
    <w:r w:rsidR="00C12021" w:rsidRPr="00153DBB">
      <w:rPr>
        <w:sz w:val="28"/>
        <w:szCs w:val="28"/>
      </w:rPr>
      <w:t>OUHSC</w:t>
    </w:r>
    <w:r w:rsidR="00C12021">
      <w:rPr>
        <w:sz w:val="28"/>
        <w:szCs w:val="28"/>
      </w:rPr>
      <w:t>”</w:t>
    </w:r>
    <w:r w:rsidR="00C12021" w:rsidRPr="00153DBB">
      <w:rPr>
        <w:sz w:val="28"/>
        <w:szCs w:val="28"/>
      </w:rPr>
      <w:t xml:space="preserve">) </w:t>
    </w:r>
  </w:p>
  <w:p w14:paraId="244C6591" w14:textId="12E40C4B" w:rsidR="00255348" w:rsidRPr="00153DBB" w:rsidRDefault="00255348" w:rsidP="00255348">
    <w:pPr>
      <w:jc w:val="center"/>
      <w:rPr>
        <w:sz w:val="28"/>
        <w:szCs w:val="28"/>
      </w:rPr>
    </w:pPr>
    <w:r w:rsidRPr="00153DBB">
      <w:rPr>
        <w:sz w:val="28"/>
        <w:szCs w:val="28"/>
      </w:rPr>
      <w:t xml:space="preserve">ISPP </w:t>
    </w:r>
    <w:r w:rsidR="00F879CA">
      <w:rPr>
        <w:sz w:val="28"/>
        <w:szCs w:val="28"/>
      </w:rPr>
      <w:t>Agreement</w:t>
    </w:r>
  </w:p>
  <w:p w14:paraId="21E1346F" w14:textId="77777777" w:rsidR="00255348" w:rsidRDefault="00255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B7BF5"/>
    <w:multiLevelType w:val="hybridMultilevel"/>
    <w:tmpl w:val="5928C024"/>
    <w:lvl w:ilvl="0" w:tplc="6380A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2068ED"/>
    <w:multiLevelType w:val="hybridMultilevel"/>
    <w:tmpl w:val="D3C8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737592">
    <w:abstractNumId w:val="0"/>
  </w:num>
  <w:num w:numId="2" w16cid:durableId="191797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BB"/>
    <w:rsid w:val="00153DBB"/>
    <w:rsid w:val="002222A1"/>
    <w:rsid w:val="00255348"/>
    <w:rsid w:val="003C09F4"/>
    <w:rsid w:val="00400D79"/>
    <w:rsid w:val="00423D39"/>
    <w:rsid w:val="00471AC3"/>
    <w:rsid w:val="004E5D89"/>
    <w:rsid w:val="004E7ED2"/>
    <w:rsid w:val="00532C59"/>
    <w:rsid w:val="006051EA"/>
    <w:rsid w:val="00626180"/>
    <w:rsid w:val="00635B0E"/>
    <w:rsid w:val="006772E0"/>
    <w:rsid w:val="0075032F"/>
    <w:rsid w:val="00757A72"/>
    <w:rsid w:val="008B339A"/>
    <w:rsid w:val="00905D38"/>
    <w:rsid w:val="00937E5E"/>
    <w:rsid w:val="00946F6E"/>
    <w:rsid w:val="009838E7"/>
    <w:rsid w:val="00A75754"/>
    <w:rsid w:val="00C02085"/>
    <w:rsid w:val="00C12021"/>
    <w:rsid w:val="00D25B70"/>
    <w:rsid w:val="00D66FA5"/>
    <w:rsid w:val="00E14259"/>
    <w:rsid w:val="00F51DD2"/>
    <w:rsid w:val="00F879CA"/>
    <w:rsid w:val="00FB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AD8"/>
  <w15:chartTrackingRefBased/>
  <w15:docId w15:val="{39D4CD80-DAC4-4492-8C18-0138686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BB"/>
    <w:pPr>
      <w:ind w:left="720"/>
      <w:contextualSpacing/>
    </w:pPr>
  </w:style>
  <w:style w:type="paragraph" w:styleId="Header">
    <w:name w:val="header"/>
    <w:basedOn w:val="Normal"/>
    <w:link w:val="HeaderChar"/>
    <w:uiPriority w:val="99"/>
    <w:unhideWhenUsed/>
    <w:rsid w:val="0025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48"/>
  </w:style>
  <w:style w:type="paragraph" w:styleId="Footer">
    <w:name w:val="footer"/>
    <w:basedOn w:val="Normal"/>
    <w:link w:val="FooterChar"/>
    <w:uiPriority w:val="99"/>
    <w:unhideWhenUsed/>
    <w:rsid w:val="0025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48"/>
  </w:style>
  <w:style w:type="paragraph" w:styleId="BalloonText">
    <w:name w:val="Balloon Text"/>
    <w:basedOn w:val="Normal"/>
    <w:link w:val="BalloonTextChar"/>
    <w:uiPriority w:val="99"/>
    <w:semiHidden/>
    <w:unhideWhenUsed/>
    <w:rsid w:val="00C0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85"/>
    <w:rPr>
      <w:rFonts w:ascii="Segoe UI" w:hAnsi="Segoe UI" w:cs="Segoe UI"/>
      <w:sz w:val="18"/>
      <w:szCs w:val="18"/>
    </w:rPr>
  </w:style>
  <w:style w:type="character" w:styleId="CommentReference">
    <w:name w:val="annotation reference"/>
    <w:basedOn w:val="DefaultParagraphFont"/>
    <w:uiPriority w:val="99"/>
    <w:semiHidden/>
    <w:unhideWhenUsed/>
    <w:rsid w:val="00C02085"/>
    <w:rPr>
      <w:sz w:val="16"/>
      <w:szCs w:val="16"/>
    </w:rPr>
  </w:style>
  <w:style w:type="paragraph" w:styleId="CommentText">
    <w:name w:val="annotation text"/>
    <w:basedOn w:val="Normal"/>
    <w:link w:val="CommentTextChar"/>
    <w:uiPriority w:val="99"/>
    <w:semiHidden/>
    <w:unhideWhenUsed/>
    <w:rsid w:val="00C02085"/>
    <w:pPr>
      <w:spacing w:line="240" w:lineRule="auto"/>
    </w:pPr>
    <w:rPr>
      <w:sz w:val="20"/>
      <w:szCs w:val="20"/>
    </w:rPr>
  </w:style>
  <w:style w:type="character" w:customStyle="1" w:styleId="CommentTextChar">
    <w:name w:val="Comment Text Char"/>
    <w:basedOn w:val="DefaultParagraphFont"/>
    <w:link w:val="CommentText"/>
    <w:uiPriority w:val="99"/>
    <w:semiHidden/>
    <w:rsid w:val="00C02085"/>
    <w:rPr>
      <w:sz w:val="20"/>
      <w:szCs w:val="20"/>
    </w:rPr>
  </w:style>
  <w:style w:type="paragraph" w:styleId="CommentSubject">
    <w:name w:val="annotation subject"/>
    <w:basedOn w:val="CommentText"/>
    <w:next w:val="CommentText"/>
    <w:link w:val="CommentSubjectChar"/>
    <w:uiPriority w:val="99"/>
    <w:semiHidden/>
    <w:unhideWhenUsed/>
    <w:rsid w:val="00C02085"/>
    <w:rPr>
      <w:b/>
      <w:bCs/>
    </w:rPr>
  </w:style>
  <w:style w:type="character" w:customStyle="1" w:styleId="CommentSubjectChar">
    <w:name w:val="Comment Subject Char"/>
    <w:basedOn w:val="CommentTextChar"/>
    <w:link w:val="CommentSubject"/>
    <w:uiPriority w:val="99"/>
    <w:semiHidden/>
    <w:rsid w:val="00C02085"/>
    <w:rPr>
      <w:b/>
      <w:bCs/>
      <w:sz w:val="20"/>
      <w:szCs w:val="20"/>
    </w:rPr>
  </w:style>
  <w:style w:type="paragraph" w:styleId="Revision">
    <w:name w:val="Revision"/>
    <w:hidden/>
    <w:uiPriority w:val="99"/>
    <w:semiHidden/>
    <w:rsid w:val="00626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60E5-34AA-46D5-9D85-6FD01C18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727</Words>
  <Characters>4149</Characters>
  <Application>Microsoft Office Word</Application>
  <DocSecurity>0</DocSecurity>
  <PresentationFormat>15|.DOCX</PresentationFormat>
  <Lines>34</Lines>
  <Paragraphs>9</Paragraphs>
  <ScaleCrop>false</ScaleCrop>
  <HeadingPairs>
    <vt:vector size="2" baseType="variant">
      <vt:variant>
        <vt:lpstr>Title</vt:lpstr>
      </vt:variant>
      <vt:variant>
        <vt:i4>1</vt:i4>
      </vt:variant>
    </vt:vector>
  </HeadingPairs>
  <TitlesOfParts>
    <vt:vector size="1" baseType="lpstr">
      <vt:lpstr>ISPP Agreement 10.9.17  (00079098.DOCX;1)</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ISPP Agreement 10.9.17  (00079098.DOCX;1)</dc:title>
  <dc:subject/>
  <dc:creator>McCombs, Rachel K (HSC)</dc:creator>
  <cp:keywords/>
  <dc:description/>
  <cp:lastModifiedBy>dela Cruz, Brian L. (HSC)</cp:lastModifiedBy>
  <cp:revision>4</cp:revision>
  <dcterms:created xsi:type="dcterms:W3CDTF">2023-01-12T16:58:00Z</dcterms:created>
  <dcterms:modified xsi:type="dcterms:W3CDTF">2023-09-20T15:49:00Z</dcterms:modified>
</cp:coreProperties>
</file>